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487" w14:textId="29976723" w:rsidR="003566B0" w:rsidRDefault="00BB4CEC" w:rsidP="00425C92">
      <w:pPr>
        <w:spacing w:before="0" w:after="120"/>
        <w:ind w:firstLine="0"/>
        <w:rPr>
          <w:b/>
          <w:bCs/>
        </w:rPr>
      </w:pPr>
      <w:r w:rsidRPr="00BB4CEC">
        <w:rPr>
          <w:b/>
          <w:bCs/>
          <w:noProof/>
          <w:sz w:val="48"/>
          <w:szCs w:val="48"/>
        </w:rPr>
        <w:drawing>
          <wp:anchor distT="0" distB="0" distL="114300" distR="114300" simplePos="0" relativeHeight="251658241" behindDoc="0" locked="0" layoutInCell="1" allowOverlap="1" wp14:anchorId="4A0B4B60" wp14:editId="77BEFE7F">
            <wp:simplePos x="0" y="0"/>
            <wp:positionH relativeFrom="column">
              <wp:posOffset>4695825</wp:posOffset>
            </wp:positionH>
            <wp:positionV relativeFrom="paragraph">
              <wp:posOffset>256540</wp:posOffset>
            </wp:positionV>
            <wp:extent cx="1223010" cy="74295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p>
    <w:p w14:paraId="460BB77B" w14:textId="1D0DA7BA" w:rsidR="00076282" w:rsidRPr="00BB4CEC" w:rsidRDefault="002343B6" w:rsidP="00BB4CEC">
      <w:pPr>
        <w:ind w:firstLine="0"/>
        <w:rPr>
          <w:b/>
          <w:bCs/>
          <w:sz w:val="48"/>
          <w:szCs w:val="48"/>
        </w:rPr>
      </w:pPr>
      <w:r>
        <w:rPr>
          <w:b/>
          <w:bCs/>
          <w:sz w:val="48"/>
          <w:szCs w:val="48"/>
        </w:rPr>
        <w:t xml:space="preserve">Appendix </w:t>
      </w:r>
      <w:r w:rsidR="00D93434">
        <w:rPr>
          <w:b/>
          <w:bCs/>
          <w:sz w:val="48"/>
          <w:szCs w:val="48"/>
        </w:rPr>
        <w:t xml:space="preserve">3: </w:t>
      </w:r>
      <w:r w:rsidR="008C72D0" w:rsidRPr="00BB4CEC">
        <w:rPr>
          <w:b/>
          <w:bCs/>
          <w:sz w:val="48"/>
          <w:szCs w:val="48"/>
        </w:rPr>
        <w:t>Children’s social care plac</w:t>
      </w:r>
      <w:r w:rsidR="00BB4CEC">
        <w:rPr>
          <w:b/>
          <w:bCs/>
          <w:sz w:val="48"/>
          <w:szCs w:val="48"/>
        </w:rPr>
        <w:t>e</w:t>
      </w:r>
      <w:r w:rsidR="008C72D0" w:rsidRPr="00BB4CEC">
        <w:rPr>
          <w:b/>
          <w:bCs/>
          <w:sz w:val="48"/>
          <w:szCs w:val="48"/>
        </w:rPr>
        <w:t>ments working group</w:t>
      </w:r>
    </w:p>
    <w:p w14:paraId="34993890" w14:textId="77777777" w:rsidR="00B7294B" w:rsidRDefault="00B7294B" w:rsidP="00B7294B">
      <w:pPr>
        <w:ind w:firstLine="0"/>
        <w:rPr>
          <w:b/>
          <w:bCs/>
          <w:sz w:val="44"/>
          <w:szCs w:val="44"/>
        </w:rPr>
      </w:pPr>
    </w:p>
    <w:p w14:paraId="43B72A93" w14:textId="3ADF1416" w:rsidR="007629A8" w:rsidRDefault="007629A8" w:rsidP="00B7294B">
      <w:pPr>
        <w:ind w:firstLine="0"/>
        <w:rPr>
          <w:b/>
          <w:bCs/>
          <w:sz w:val="44"/>
          <w:szCs w:val="44"/>
        </w:rPr>
      </w:pPr>
      <w:r w:rsidRPr="00BB4CEC">
        <w:rPr>
          <w:b/>
          <w:bCs/>
          <w:sz w:val="44"/>
          <w:szCs w:val="44"/>
        </w:rPr>
        <w:t>Legal Framework</w:t>
      </w:r>
    </w:p>
    <w:sdt>
      <w:sdtPr>
        <w:rPr>
          <w:rFonts w:ascii="Arial" w:eastAsiaTheme="minorHAnsi" w:hAnsi="Arial" w:cstheme="minorBidi"/>
          <w:color w:val="auto"/>
          <w:sz w:val="24"/>
          <w:szCs w:val="24"/>
          <w:lang w:val="en-GB"/>
        </w:rPr>
        <w:id w:val="2015332941"/>
        <w:docPartObj>
          <w:docPartGallery w:val="Table of Contents"/>
          <w:docPartUnique/>
        </w:docPartObj>
      </w:sdtPr>
      <w:sdtEndPr>
        <w:rPr>
          <w:b/>
          <w:bCs/>
          <w:noProof/>
        </w:rPr>
      </w:sdtEndPr>
      <w:sdtContent>
        <w:p w14:paraId="430907D7" w14:textId="40CE0E85" w:rsidR="00B7294B" w:rsidRDefault="00B7294B">
          <w:pPr>
            <w:pStyle w:val="TOCHeading"/>
          </w:pPr>
          <w:r>
            <w:t>Contents</w:t>
          </w:r>
        </w:p>
        <w:p w14:paraId="5264D8DA" w14:textId="7509D6AF" w:rsidR="00B7294B" w:rsidRDefault="00B7294B" w:rsidP="00B7294B">
          <w:pPr>
            <w:pStyle w:val="TOC2"/>
            <w:rPr>
              <w:noProof/>
            </w:rPr>
          </w:pPr>
          <w:r>
            <w:fldChar w:fldCharType="begin"/>
          </w:r>
          <w:r>
            <w:instrText xml:space="preserve"> TOC \o "1-3" \h \z \u </w:instrText>
          </w:r>
          <w:r>
            <w:fldChar w:fldCharType="separate"/>
          </w:r>
          <w:hyperlink w:anchor="_Toc121238640" w:history="1">
            <w:r w:rsidRPr="000E6B77">
              <w:rPr>
                <w:rStyle w:val="Hyperlink"/>
                <w:noProof/>
              </w:rPr>
              <w:t>Children Act 1989</w:t>
            </w:r>
            <w:r>
              <w:rPr>
                <w:noProof/>
                <w:webHidden/>
              </w:rPr>
              <w:tab/>
            </w:r>
            <w:r>
              <w:rPr>
                <w:noProof/>
                <w:webHidden/>
              </w:rPr>
              <w:fldChar w:fldCharType="begin"/>
            </w:r>
            <w:r>
              <w:rPr>
                <w:noProof/>
                <w:webHidden/>
              </w:rPr>
              <w:instrText xml:space="preserve"> PAGEREF _Toc121238640 \h </w:instrText>
            </w:r>
            <w:r>
              <w:rPr>
                <w:noProof/>
                <w:webHidden/>
              </w:rPr>
            </w:r>
            <w:r>
              <w:rPr>
                <w:noProof/>
                <w:webHidden/>
              </w:rPr>
              <w:fldChar w:fldCharType="separate"/>
            </w:r>
            <w:r>
              <w:rPr>
                <w:noProof/>
                <w:webHidden/>
              </w:rPr>
              <w:t>1</w:t>
            </w:r>
            <w:r>
              <w:rPr>
                <w:noProof/>
                <w:webHidden/>
              </w:rPr>
              <w:fldChar w:fldCharType="end"/>
            </w:r>
          </w:hyperlink>
        </w:p>
        <w:p w14:paraId="01E002E2" w14:textId="62182E09" w:rsidR="00B7294B" w:rsidRDefault="00D93434" w:rsidP="00B7294B">
          <w:pPr>
            <w:pStyle w:val="TOC2"/>
            <w:rPr>
              <w:noProof/>
            </w:rPr>
          </w:pPr>
          <w:hyperlink w:anchor="_Toc121238641" w:history="1">
            <w:r w:rsidR="00B7294B" w:rsidRPr="000E6B77">
              <w:rPr>
                <w:rStyle w:val="Hyperlink"/>
                <w:noProof/>
              </w:rPr>
              <w:t>Unregulated settings</w:t>
            </w:r>
            <w:r w:rsidR="00B7294B">
              <w:rPr>
                <w:noProof/>
                <w:webHidden/>
              </w:rPr>
              <w:tab/>
            </w:r>
            <w:r w:rsidR="00B7294B">
              <w:rPr>
                <w:noProof/>
                <w:webHidden/>
              </w:rPr>
              <w:fldChar w:fldCharType="begin"/>
            </w:r>
            <w:r w:rsidR="00B7294B">
              <w:rPr>
                <w:noProof/>
                <w:webHidden/>
              </w:rPr>
              <w:instrText xml:space="preserve"> PAGEREF _Toc121238641 \h </w:instrText>
            </w:r>
            <w:r w:rsidR="00B7294B">
              <w:rPr>
                <w:noProof/>
                <w:webHidden/>
              </w:rPr>
            </w:r>
            <w:r w:rsidR="00B7294B">
              <w:rPr>
                <w:noProof/>
                <w:webHidden/>
              </w:rPr>
              <w:fldChar w:fldCharType="separate"/>
            </w:r>
            <w:r w:rsidR="00B7294B">
              <w:rPr>
                <w:noProof/>
                <w:webHidden/>
              </w:rPr>
              <w:t>1</w:t>
            </w:r>
            <w:r w:rsidR="00B7294B">
              <w:rPr>
                <w:noProof/>
                <w:webHidden/>
              </w:rPr>
              <w:fldChar w:fldCharType="end"/>
            </w:r>
          </w:hyperlink>
        </w:p>
        <w:p w14:paraId="4C7E8BEF" w14:textId="54AB0AE6" w:rsidR="00B7294B" w:rsidRDefault="00B7294B">
          <w:r>
            <w:rPr>
              <w:b/>
              <w:bCs/>
              <w:noProof/>
            </w:rPr>
            <w:fldChar w:fldCharType="end"/>
          </w:r>
        </w:p>
      </w:sdtContent>
    </w:sdt>
    <w:p w14:paraId="61A88C88" w14:textId="15FB8966" w:rsidR="00E81AC5" w:rsidRDefault="007629A8" w:rsidP="00AE33E9">
      <w:pPr>
        <w:pStyle w:val="Heading2"/>
      </w:pPr>
      <w:bookmarkStart w:id="0" w:name="_Toc121238640"/>
      <w:r>
        <w:t>Children Act 1989</w:t>
      </w:r>
      <w:bookmarkEnd w:id="0"/>
      <w:r w:rsidR="00101F83">
        <w:t xml:space="preserve"> </w:t>
      </w:r>
      <w:r w:rsidR="00101F83" w:rsidRPr="009E5E45">
        <w:rPr>
          <w:color w:val="C00000"/>
        </w:rPr>
        <w:t xml:space="preserve"> </w:t>
      </w:r>
    </w:p>
    <w:p w14:paraId="127265B6" w14:textId="094D8F71" w:rsidR="00BA5321" w:rsidRPr="002B6018" w:rsidRDefault="007629A8" w:rsidP="00BA5321">
      <w:pPr>
        <w:pStyle w:val="ListParagraph"/>
        <w:numPr>
          <w:ilvl w:val="0"/>
          <w:numId w:val="10"/>
        </w:numPr>
        <w:rPr>
          <w:sz w:val="22"/>
          <w:szCs w:val="22"/>
        </w:rPr>
      </w:pPr>
      <w:r w:rsidRPr="002B6018">
        <w:rPr>
          <w:sz w:val="22"/>
          <w:szCs w:val="22"/>
        </w:rPr>
        <w:t xml:space="preserve">Councils’ duties in relation to the placement of children in care are outlined in the </w:t>
      </w:r>
      <w:hyperlink r:id="rId12" w:history="1">
        <w:r w:rsidRPr="002B6018">
          <w:rPr>
            <w:rStyle w:val="Hyperlink"/>
            <w:sz w:val="22"/>
            <w:szCs w:val="22"/>
          </w:rPr>
          <w:t>Children Act 1989</w:t>
        </w:r>
      </w:hyperlink>
      <w:r w:rsidRPr="002B6018">
        <w:rPr>
          <w:sz w:val="22"/>
          <w:szCs w:val="22"/>
        </w:rPr>
        <w:t xml:space="preserve"> and </w:t>
      </w:r>
      <w:hyperlink r:id="rId13" w:history="1">
        <w:r w:rsidRPr="002B6018">
          <w:rPr>
            <w:rStyle w:val="Hyperlink"/>
            <w:sz w:val="22"/>
            <w:szCs w:val="22"/>
          </w:rPr>
          <w:t>associated guidance</w:t>
        </w:r>
      </w:hyperlink>
      <w:r w:rsidRPr="002B6018">
        <w:rPr>
          <w:sz w:val="22"/>
          <w:szCs w:val="22"/>
        </w:rPr>
        <w:t>.</w:t>
      </w:r>
    </w:p>
    <w:p w14:paraId="3096B6AE" w14:textId="0B8C9B43" w:rsidR="001877DE" w:rsidRPr="002B6018" w:rsidRDefault="001877DE" w:rsidP="001877DE">
      <w:pPr>
        <w:pStyle w:val="ListParagraph"/>
        <w:numPr>
          <w:ilvl w:val="0"/>
          <w:numId w:val="10"/>
        </w:numPr>
        <w:rPr>
          <w:sz w:val="22"/>
          <w:szCs w:val="22"/>
        </w:rPr>
      </w:pPr>
      <w:r w:rsidRPr="002B6018">
        <w:rPr>
          <w:sz w:val="22"/>
          <w:szCs w:val="22"/>
        </w:rPr>
        <w:t>Sections 20 and 21 in the Act allow for the accommodation of children either voluntarily, for their own protection or by virtue of an order made in criminal proceedings.</w:t>
      </w:r>
    </w:p>
    <w:p w14:paraId="33A29062" w14:textId="130C8CBA" w:rsidR="001877DE" w:rsidRPr="002B6018" w:rsidRDefault="001877DE" w:rsidP="00BA5321">
      <w:pPr>
        <w:pStyle w:val="ListParagraph"/>
        <w:numPr>
          <w:ilvl w:val="0"/>
          <w:numId w:val="10"/>
        </w:numPr>
        <w:rPr>
          <w:sz w:val="22"/>
          <w:szCs w:val="22"/>
        </w:rPr>
      </w:pPr>
      <w:r w:rsidRPr="002B6018">
        <w:rPr>
          <w:sz w:val="22"/>
          <w:szCs w:val="22"/>
        </w:rPr>
        <w:t>The Care Planning, Placement and Case Review statutory guidance outlines issues that a council must consider when placing a child:</w:t>
      </w:r>
    </w:p>
    <w:p w14:paraId="637F7689" w14:textId="50D64432" w:rsidR="001877DE" w:rsidRPr="002B6018" w:rsidRDefault="001877DE" w:rsidP="001877DE">
      <w:pPr>
        <w:pStyle w:val="ListParagraph"/>
        <w:numPr>
          <w:ilvl w:val="1"/>
          <w:numId w:val="10"/>
        </w:numPr>
        <w:rPr>
          <w:sz w:val="22"/>
          <w:szCs w:val="22"/>
        </w:rPr>
      </w:pPr>
      <w:r w:rsidRPr="002B6018">
        <w:rPr>
          <w:sz w:val="22"/>
          <w:szCs w:val="22"/>
        </w:rPr>
        <w:t>Preference should be given to a placement with a connected person (e.g. a friend or relative)</w:t>
      </w:r>
    </w:p>
    <w:p w14:paraId="4703002A" w14:textId="55322CE0" w:rsidR="001877DE" w:rsidRPr="002B6018" w:rsidRDefault="001877DE" w:rsidP="001877DE">
      <w:pPr>
        <w:pStyle w:val="ListParagraph"/>
        <w:numPr>
          <w:ilvl w:val="1"/>
          <w:numId w:val="10"/>
        </w:numPr>
        <w:rPr>
          <w:sz w:val="22"/>
          <w:szCs w:val="22"/>
        </w:rPr>
      </w:pPr>
      <w:r w:rsidRPr="002B6018">
        <w:rPr>
          <w:sz w:val="22"/>
          <w:szCs w:val="22"/>
        </w:rPr>
        <w:t xml:space="preserve">Placements should be close to home, should not disrupt education (especially at key stage 4), enable siblings to live together, </w:t>
      </w:r>
      <w:r w:rsidR="00F2670E" w:rsidRPr="002B6018">
        <w:rPr>
          <w:sz w:val="22"/>
          <w:szCs w:val="22"/>
        </w:rPr>
        <w:t>be</w:t>
      </w:r>
      <w:r w:rsidRPr="002B6018">
        <w:rPr>
          <w:sz w:val="22"/>
          <w:szCs w:val="22"/>
        </w:rPr>
        <w:t xml:space="preserve"> suitable to</w:t>
      </w:r>
      <w:r w:rsidR="00F2670E" w:rsidRPr="002B6018">
        <w:rPr>
          <w:sz w:val="22"/>
          <w:szCs w:val="22"/>
        </w:rPr>
        <w:t xml:space="preserve"> </w:t>
      </w:r>
      <w:r w:rsidRPr="002B6018">
        <w:rPr>
          <w:sz w:val="22"/>
          <w:szCs w:val="22"/>
        </w:rPr>
        <w:t>a child’s needs if they are disabled, and is within the local authority area.</w:t>
      </w:r>
    </w:p>
    <w:p w14:paraId="7C15FC6D" w14:textId="7C4B5C2A" w:rsidR="007629A8" w:rsidRPr="002B6018" w:rsidRDefault="00D93434" w:rsidP="00BA5321">
      <w:pPr>
        <w:pStyle w:val="ListParagraph"/>
        <w:numPr>
          <w:ilvl w:val="0"/>
          <w:numId w:val="10"/>
        </w:numPr>
        <w:rPr>
          <w:sz w:val="22"/>
          <w:szCs w:val="22"/>
        </w:rPr>
      </w:pPr>
      <w:hyperlink r:id="rId14" w:history="1">
        <w:r w:rsidR="001877DE" w:rsidRPr="002B6018">
          <w:rPr>
            <w:rStyle w:val="Hyperlink"/>
            <w:sz w:val="22"/>
            <w:szCs w:val="22"/>
          </w:rPr>
          <w:t>Section 22G</w:t>
        </w:r>
      </w:hyperlink>
      <w:r w:rsidR="001877DE" w:rsidRPr="002B6018">
        <w:rPr>
          <w:sz w:val="22"/>
          <w:szCs w:val="22"/>
        </w:rPr>
        <w:t xml:space="preserve"> of the Act places a duty on councils to take steps to ensure that they are able to provide sufficient accommodation within the authority’s area to meet the needs of looked after children </w:t>
      </w:r>
    </w:p>
    <w:p w14:paraId="752594D4" w14:textId="5AC81F17" w:rsidR="004748F8" w:rsidRDefault="007629A8" w:rsidP="004748F8">
      <w:pPr>
        <w:pStyle w:val="Heading2"/>
      </w:pPr>
      <w:bookmarkStart w:id="1" w:name="_Toc121238641"/>
      <w:r>
        <w:t>Unregulated settings</w:t>
      </w:r>
      <w:bookmarkEnd w:id="1"/>
    </w:p>
    <w:p w14:paraId="1FEC22E0" w14:textId="7BF630B9" w:rsidR="000D5F68" w:rsidRPr="002B6018" w:rsidRDefault="000D5F68" w:rsidP="004748F8">
      <w:pPr>
        <w:pStyle w:val="ListParagraph"/>
        <w:numPr>
          <w:ilvl w:val="0"/>
          <w:numId w:val="10"/>
        </w:numPr>
        <w:rPr>
          <w:sz w:val="22"/>
          <w:szCs w:val="22"/>
        </w:rPr>
      </w:pPr>
      <w:r w:rsidRPr="002B6018">
        <w:rPr>
          <w:sz w:val="22"/>
          <w:szCs w:val="22"/>
        </w:rPr>
        <w:t xml:space="preserve">Unregulated settings are those which are not regulated by Ofsted and are often referred to as semi-independent accommodation or supported lodgings. </w:t>
      </w:r>
      <w:r w:rsidR="005D3E46" w:rsidRPr="002B6018">
        <w:rPr>
          <w:sz w:val="22"/>
          <w:szCs w:val="22"/>
        </w:rPr>
        <w:t>They provide support to children, rather than care</w:t>
      </w:r>
      <w:r w:rsidR="0035570B" w:rsidRPr="002B6018">
        <w:rPr>
          <w:sz w:val="22"/>
          <w:szCs w:val="22"/>
        </w:rPr>
        <w:t>, and are generally considered a stepping stone to independence</w:t>
      </w:r>
      <w:r w:rsidR="000D3AFE" w:rsidRPr="002B6018">
        <w:rPr>
          <w:sz w:val="22"/>
          <w:szCs w:val="22"/>
        </w:rPr>
        <w:t xml:space="preserve">. </w:t>
      </w:r>
      <w:r w:rsidR="00D50B9D" w:rsidRPr="002B6018">
        <w:rPr>
          <w:sz w:val="22"/>
          <w:szCs w:val="22"/>
        </w:rPr>
        <w:t>“</w:t>
      </w:r>
      <w:r w:rsidR="000D3AFE" w:rsidRPr="002B6018">
        <w:rPr>
          <w:sz w:val="22"/>
          <w:szCs w:val="22"/>
        </w:rPr>
        <w:t>Unregulated</w:t>
      </w:r>
      <w:r w:rsidR="00D50B9D" w:rsidRPr="002B6018">
        <w:rPr>
          <w:sz w:val="22"/>
          <w:szCs w:val="22"/>
        </w:rPr>
        <w:t>”</w:t>
      </w:r>
      <w:r w:rsidR="000D3AFE" w:rsidRPr="002B6018">
        <w:rPr>
          <w:sz w:val="22"/>
          <w:szCs w:val="22"/>
        </w:rPr>
        <w:t xml:space="preserve"> is different to </w:t>
      </w:r>
      <w:r w:rsidR="00D50B9D" w:rsidRPr="002B6018">
        <w:rPr>
          <w:sz w:val="22"/>
          <w:szCs w:val="22"/>
        </w:rPr>
        <w:t>“</w:t>
      </w:r>
      <w:r w:rsidR="000D3AFE" w:rsidRPr="002B6018">
        <w:rPr>
          <w:sz w:val="22"/>
          <w:szCs w:val="22"/>
        </w:rPr>
        <w:t>unregistered</w:t>
      </w:r>
      <w:r w:rsidR="00D50B9D" w:rsidRPr="002B6018">
        <w:rPr>
          <w:sz w:val="22"/>
          <w:szCs w:val="22"/>
        </w:rPr>
        <w:t>”</w:t>
      </w:r>
      <w:r w:rsidR="000D3AFE" w:rsidRPr="002B6018">
        <w:rPr>
          <w:sz w:val="22"/>
          <w:szCs w:val="22"/>
        </w:rPr>
        <w:t xml:space="preserve"> </w:t>
      </w:r>
      <w:r w:rsidR="00D50B9D" w:rsidRPr="002B6018">
        <w:rPr>
          <w:sz w:val="22"/>
          <w:szCs w:val="22"/>
        </w:rPr>
        <w:t>provision</w:t>
      </w:r>
      <w:r w:rsidR="000D3AFE" w:rsidRPr="002B6018">
        <w:rPr>
          <w:sz w:val="22"/>
          <w:szCs w:val="22"/>
        </w:rPr>
        <w:t>, which is illegal as this is provision that provides care and therefore should be inspected by the regulator.</w:t>
      </w:r>
      <w:r w:rsidR="0089598A" w:rsidRPr="002B6018">
        <w:rPr>
          <w:sz w:val="22"/>
          <w:szCs w:val="22"/>
        </w:rPr>
        <w:t xml:space="preserve"> </w:t>
      </w:r>
      <w:r w:rsidR="00955E63" w:rsidRPr="002B6018">
        <w:rPr>
          <w:sz w:val="22"/>
          <w:szCs w:val="22"/>
        </w:rPr>
        <w:t xml:space="preserve">Ofsted issued </w:t>
      </w:r>
      <w:hyperlink r:id="rId15" w:history="1">
        <w:r w:rsidR="00955E63" w:rsidRPr="002B6018">
          <w:rPr>
            <w:rStyle w:val="Hyperlink"/>
            <w:sz w:val="22"/>
            <w:szCs w:val="22"/>
          </w:rPr>
          <w:t>this blog</w:t>
        </w:r>
      </w:hyperlink>
      <w:r w:rsidR="00955E63" w:rsidRPr="002B6018">
        <w:rPr>
          <w:sz w:val="22"/>
          <w:szCs w:val="22"/>
        </w:rPr>
        <w:t xml:space="preserve"> in 2019 explaining the difference between unregulated and unregistered</w:t>
      </w:r>
      <w:r w:rsidR="00084631" w:rsidRPr="002B6018">
        <w:rPr>
          <w:sz w:val="22"/>
          <w:szCs w:val="22"/>
        </w:rPr>
        <w:t>.</w:t>
      </w:r>
    </w:p>
    <w:p w14:paraId="6308399F" w14:textId="2F43420E" w:rsidR="004748F8" w:rsidRPr="002B6018" w:rsidRDefault="00FB03CF" w:rsidP="004748F8">
      <w:pPr>
        <w:pStyle w:val="ListParagraph"/>
        <w:numPr>
          <w:ilvl w:val="0"/>
          <w:numId w:val="10"/>
        </w:numPr>
        <w:rPr>
          <w:sz w:val="22"/>
          <w:szCs w:val="22"/>
        </w:rPr>
      </w:pPr>
      <w:r w:rsidRPr="002B6018">
        <w:rPr>
          <w:sz w:val="22"/>
          <w:szCs w:val="22"/>
        </w:rPr>
        <w:lastRenderedPageBreak/>
        <w:t xml:space="preserve">The </w:t>
      </w:r>
      <w:hyperlink r:id="rId16" w:history="1">
        <w:r w:rsidRPr="002B6018">
          <w:rPr>
            <w:rStyle w:val="Hyperlink"/>
            <w:sz w:val="22"/>
            <w:szCs w:val="22"/>
          </w:rPr>
          <w:t>Care Planning, Placement and Case Review (England) (Amendment) Regulations 2021</w:t>
        </w:r>
      </w:hyperlink>
      <w:r w:rsidRPr="002B6018">
        <w:rPr>
          <w:sz w:val="22"/>
          <w:szCs w:val="22"/>
        </w:rPr>
        <w:t xml:space="preserve"> came into force on 9 September 2021.</w:t>
      </w:r>
      <w:r w:rsidR="00FF1903" w:rsidRPr="002B6018">
        <w:rPr>
          <w:sz w:val="22"/>
          <w:szCs w:val="22"/>
        </w:rPr>
        <w:t xml:space="preserve"> These regulations banned the placement of children under the age of 16 in unregulated settings</w:t>
      </w:r>
      <w:r w:rsidR="000D5F68" w:rsidRPr="002B6018">
        <w:rPr>
          <w:sz w:val="22"/>
          <w:szCs w:val="22"/>
        </w:rPr>
        <w:t>.</w:t>
      </w:r>
    </w:p>
    <w:p w14:paraId="56B4A1A1" w14:textId="49959790" w:rsidR="000A41C0" w:rsidRPr="002B6018" w:rsidRDefault="000A41C0" w:rsidP="004748F8">
      <w:pPr>
        <w:pStyle w:val="ListParagraph"/>
        <w:numPr>
          <w:ilvl w:val="0"/>
          <w:numId w:val="10"/>
        </w:numPr>
        <w:rPr>
          <w:sz w:val="22"/>
          <w:szCs w:val="22"/>
        </w:rPr>
      </w:pPr>
      <w:r w:rsidRPr="002B6018">
        <w:rPr>
          <w:sz w:val="22"/>
          <w:szCs w:val="22"/>
        </w:rPr>
        <w:t xml:space="preserve">Further regulations will come into force in 2023 </w:t>
      </w:r>
      <w:r w:rsidR="001C2F85" w:rsidRPr="002B6018">
        <w:rPr>
          <w:sz w:val="22"/>
          <w:szCs w:val="22"/>
        </w:rPr>
        <w:t>to regulate what are currently unregulated settings. All providers will be expected to register with Ofsted and meet national minimum standards</w:t>
      </w:r>
      <w:r w:rsidR="0035570B" w:rsidRPr="002B6018">
        <w:rPr>
          <w:sz w:val="22"/>
          <w:szCs w:val="22"/>
        </w:rPr>
        <w:t>.</w:t>
      </w:r>
      <w:r w:rsidR="007E6E6D" w:rsidRPr="002B6018">
        <w:rPr>
          <w:sz w:val="22"/>
          <w:szCs w:val="22"/>
        </w:rPr>
        <w:t xml:space="preserve"> A </w:t>
      </w:r>
      <w:hyperlink r:id="rId17" w:history="1">
        <w:r w:rsidR="007E6E6D" w:rsidRPr="002B6018">
          <w:rPr>
            <w:rStyle w:val="Hyperlink"/>
            <w:sz w:val="22"/>
            <w:szCs w:val="22"/>
          </w:rPr>
          <w:t>consultation</w:t>
        </w:r>
      </w:hyperlink>
      <w:r w:rsidR="007E6E6D" w:rsidRPr="002B6018">
        <w:rPr>
          <w:sz w:val="22"/>
          <w:szCs w:val="22"/>
        </w:rPr>
        <w:t xml:space="preserve"> was launched on 5 December 2022 on the quality standards and inspection regime,</w:t>
      </w:r>
    </w:p>
    <w:p w14:paraId="2A40E4E1" w14:textId="3BEFBA43" w:rsidR="0035570B" w:rsidRPr="002B6018" w:rsidRDefault="0038331B" w:rsidP="004748F8">
      <w:pPr>
        <w:pStyle w:val="ListParagraph"/>
        <w:numPr>
          <w:ilvl w:val="0"/>
          <w:numId w:val="10"/>
        </w:numPr>
        <w:rPr>
          <w:sz w:val="22"/>
          <w:szCs w:val="22"/>
        </w:rPr>
      </w:pPr>
      <w:r w:rsidRPr="002B6018">
        <w:rPr>
          <w:sz w:val="22"/>
          <w:szCs w:val="22"/>
        </w:rPr>
        <w:t>The LGA has been supportive of both of these moves,</w:t>
      </w:r>
      <w:r w:rsidR="002D26C3" w:rsidRPr="002B6018">
        <w:rPr>
          <w:sz w:val="22"/>
          <w:szCs w:val="22"/>
        </w:rPr>
        <w:t xml:space="preserve"> which </w:t>
      </w:r>
      <w:r w:rsidR="00532ABD" w:rsidRPr="002B6018">
        <w:rPr>
          <w:sz w:val="22"/>
          <w:szCs w:val="22"/>
        </w:rPr>
        <w:t>should improve the consistency and quality of care and support provided to children.</w:t>
      </w:r>
      <w:r w:rsidRPr="002B6018">
        <w:rPr>
          <w:sz w:val="22"/>
          <w:szCs w:val="22"/>
        </w:rPr>
        <w:t xml:space="preserve"> </w:t>
      </w:r>
      <w:r w:rsidR="00532ABD" w:rsidRPr="002B6018">
        <w:rPr>
          <w:sz w:val="22"/>
          <w:szCs w:val="22"/>
        </w:rPr>
        <w:t>H</w:t>
      </w:r>
      <w:r w:rsidRPr="002B6018">
        <w:rPr>
          <w:sz w:val="22"/>
          <w:szCs w:val="22"/>
        </w:rPr>
        <w:t>owever</w:t>
      </w:r>
      <w:r w:rsidR="00532ABD" w:rsidRPr="002B6018">
        <w:rPr>
          <w:sz w:val="22"/>
          <w:szCs w:val="22"/>
        </w:rPr>
        <w:t>, the LGA</w:t>
      </w:r>
      <w:r w:rsidRPr="002B6018">
        <w:rPr>
          <w:sz w:val="22"/>
          <w:szCs w:val="22"/>
        </w:rPr>
        <w:t xml:space="preserve"> has </w:t>
      </w:r>
      <w:r w:rsidR="00532ABD" w:rsidRPr="002B6018">
        <w:rPr>
          <w:sz w:val="22"/>
          <w:szCs w:val="22"/>
        </w:rPr>
        <w:t xml:space="preserve">also </w:t>
      </w:r>
      <w:r w:rsidRPr="002B6018">
        <w:rPr>
          <w:sz w:val="22"/>
          <w:szCs w:val="22"/>
        </w:rPr>
        <w:t xml:space="preserve">highlighted the likely impact on availability </w:t>
      </w:r>
      <w:r w:rsidR="007A12DD" w:rsidRPr="002B6018">
        <w:rPr>
          <w:sz w:val="22"/>
          <w:szCs w:val="22"/>
        </w:rPr>
        <w:t xml:space="preserve">and cost </w:t>
      </w:r>
      <w:r w:rsidRPr="002B6018">
        <w:rPr>
          <w:sz w:val="22"/>
          <w:szCs w:val="22"/>
        </w:rPr>
        <w:t xml:space="preserve">of placements </w:t>
      </w:r>
      <w:r w:rsidR="007A12DD" w:rsidRPr="002B6018">
        <w:rPr>
          <w:sz w:val="22"/>
          <w:szCs w:val="22"/>
        </w:rPr>
        <w:t>and subsequently, the potential negative impact on children in care if these issues are not mitigated.</w:t>
      </w:r>
    </w:p>
    <w:p w14:paraId="76C96684" w14:textId="1951937A" w:rsidR="00532ABD" w:rsidRPr="002B6018" w:rsidRDefault="00B90412" w:rsidP="004748F8">
      <w:pPr>
        <w:pStyle w:val="ListParagraph"/>
        <w:numPr>
          <w:ilvl w:val="0"/>
          <w:numId w:val="10"/>
        </w:numPr>
        <w:rPr>
          <w:sz w:val="22"/>
          <w:szCs w:val="22"/>
        </w:rPr>
      </w:pPr>
      <w:r w:rsidRPr="002B6018">
        <w:rPr>
          <w:sz w:val="22"/>
          <w:szCs w:val="22"/>
        </w:rPr>
        <w:t xml:space="preserve">Councils continue to report exceptional difficulty in trying to find </w:t>
      </w:r>
      <w:r w:rsidR="006579F6" w:rsidRPr="002B6018">
        <w:rPr>
          <w:sz w:val="22"/>
          <w:szCs w:val="22"/>
        </w:rPr>
        <w:t xml:space="preserve">appropriate registered </w:t>
      </w:r>
      <w:r w:rsidRPr="002B6018">
        <w:rPr>
          <w:sz w:val="22"/>
          <w:szCs w:val="22"/>
        </w:rPr>
        <w:t>placements for children in care with very complex needs</w:t>
      </w:r>
      <w:r w:rsidR="006579F6" w:rsidRPr="002B6018">
        <w:rPr>
          <w:sz w:val="22"/>
          <w:szCs w:val="22"/>
        </w:rPr>
        <w:t>. This is resulting in councils having to take cases to the family court to ask judges to approve placing children in unregistered settings</w:t>
      </w:r>
      <w:r w:rsidR="003753B2" w:rsidRPr="002B6018">
        <w:rPr>
          <w:sz w:val="22"/>
          <w:szCs w:val="22"/>
        </w:rPr>
        <w:t xml:space="preserve"> as the only option to ensure they receive care. Since the introduction of the 2021 regulations, these settings have anecdotally become far harder to access as they are in breach of legislation, and are far more expensive than prior to the regulations. </w:t>
      </w:r>
      <w:r w:rsidR="008B7D41" w:rsidRPr="002B6018">
        <w:rPr>
          <w:sz w:val="22"/>
          <w:szCs w:val="22"/>
        </w:rPr>
        <w:t>Directors of Children’s Services have also been threatened with prosecution by Ofsted where they are accommodating children in unreg</w:t>
      </w:r>
      <w:r w:rsidR="00A171A6" w:rsidRPr="002B6018">
        <w:rPr>
          <w:sz w:val="22"/>
          <w:szCs w:val="22"/>
        </w:rPr>
        <w:t>istered</w:t>
      </w:r>
      <w:r w:rsidR="008B7D41" w:rsidRPr="002B6018">
        <w:rPr>
          <w:sz w:val="22"/>
          <w:szCs w:val="22"/>
        </w:rPr>
        <w:t xml:space="preserve"> provision</w:t>
      </w:r>
      <w:r w:rsidR="00A171A6" w:rsidRPr="002B6018">
        <w:rPr>
          <w:sz w:val="22"/>
          <w:szCs w:val="22"/>
        </w:rPr>
        <w:t>.</w:t>
      </w:r>
    </w:p>
    <w:p w14:paraId="6D252872" w14:textId="60F5A79A" w:rsidR="00602AE3" w:rsidRPr="002B6018" w:rsidRDefault="00602AE3" w:rsidP="004748F8">
      <w:pPr>
        <w:pStyle w:val="ListParagraph"/>
        <w:numPr>
          <w:ilvl w:val="0"/>
          <w:numId w:val="10"/>
        </w:numPr>
        <w:rPr>
          <w:sz w:val="22"/>
          <w:szCs w:val="22"/>
        </w:rPr>
      </w:pPr>
      <w:r w:rsidRPr="002B6018">
        <w:rPr>
          <w:sz w:val="22"/>
          <w:szCs w:val="22"/>
        </w:rPr>
        <w:t>Councils are concerned that when the 2023 regulations are introduced, requiring providers of unregistered accommodation to register with Ofsted, placements will similarly become more difficult to access and more expensive.</w:t>
      </w:r>
      <w:r w:rsidR="00E73162" w:rsidRPr="002B6018">
        <w:rPr>
          <w:sz w:val="22"/>
          <w:szCs w:val="22"/>
        </w:rPr>
        <w:t xml:space="preserve"> Ofsted and the Department for Education have been working with providers to identify the likely impact of the regulations, and have also committed to providing councils with new burdens funding in recognition of the likely price increase.</w:t>
      </w:r>
    </w:p>
    <w:p w14:paraId="19415656" w14:textId="1E8A19F1" w:rsidR="00FA1A37" w:rsidRPr="002B6018" w:rsidRDefault="00FA1A37" w:rsidP="00ED5A3D">
      <w:pPr>
        <w:pStyle w:val="ListParagraph"/>
        <w:ind w:left="454" w:firstLine="0"/>
        <w:rPr>
          <w:sz w:val="22"/>
          <w:szCs w:val="22"/>
        </w:rPr>
      </w:pPr>
    </w:p>
    <w:sectPr w:rsidR="00FA1A37" w:rsidRPr="002B6018" w:rsidSect="00376FD5">
      <w:headerReference w:type="default" r:id="rId18"/>
      <w:footerReference w:type="even" r:id="rId19"/>
      <w:headerReference w:type="first" r:id="rId20"/>
      <w:pgSz w:w="11900" w:h="16840"/>
      <w:pgMar w:top="142" w:right="1127" w:bottom="1440" w:left="1134" w:header="28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6117B" w14:textId="77777777" w:rsidR="00B47C92" w:rsidRDefault="00B47C92" w:rsidP="00AD62B2">
      <w:r>
        <w:separator/>
      </w:r>
    </w:p>
  </w:endnote>
  <w:endnote w:type="continuationSeparator" w:id="0">
    <w:p w14:paraId="19A34325" w14:textId="77777777" w:rsidR="00B47C92" w:rsidRDefault="00B47C92" w:rsidP="00AD62B2">
      <w:r>
        <w:continuationSeparator/>
      </w:r>
    </w:p>
  </w:endnote>
  <w:endnote w:type="continuationNotice" w:id="1">
    <w:p w14:paraId="4C26EFFE" w14:textId="77777777" w:rsidR="00B47C92" w:rsidRDefault="00B47C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735E8" w14:textId="77777777" w:rsidR="00B47C92" w:rsidRDefault="00B47C92" w:rsidP="00AD62B2">
      <w:r>
        <w:separator/>
      </w:r>
    </w:p>
  </w:footnote>
  <w:footnote w:type="continuationSeparator" w:id="0">
    <w:p w14:paraId="29A2F548" w14:textId="77777777" w:rsidR="00B47C92" w:rsidRDefault="00B47C92" w:rsidP="00AD62B2">
      <w:r>
        <w:continuationSeparator/>
      </w:r>
    </w:p>
  </w:footnote>
  <w:footnote w:type="continuationNotice" w:id="1">
    <w:p w14:paraId="3AC6D63F" w14:textId="77777777" w:rsidR="00B47C92" w:rsidRDefault="00B47C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72BE" w14:textId="6738E0D3" w:rsidR="00DA5AAB" w:rsidRPr="009E5E45" w:rsidRDefault="00DA5AAB" w:rsidP="009E5E45">
    <w:pPr>
      <w:pStyle w:val="Header"/>
      <w:ind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73E0" w14:textId="02D6B63C" w:rsidR="00701BA4" w:rsidRPr="0088301E" w:rsidRDefault="00701BA4" w:rsidP="0088301E">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3920A02"/>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16cid:durableId="1120875575">
    <w:abstractNumId w:val="9"/>
  </w:num>
  <w:num w:numId="2" w16cid:durableId="197012594">
    <w:abstractNumId w:val="17"/>
  </w:num>
  <w:num w:numId="3" w16cid:durableId="182598249">
    <w:abstractNumId w:val="16"/>
  </w:num>
  <w:num w:numId="4" w16cid:durableId="1806318046">
    <w:abstractNumId w:val="14"/>
  </w:num>
  <w:num w:numId="5" w16cid:durableId="2020348306">
    <w:abstractNumId w:val="11"/>
  </w:num>
  <w:num w:numId="6" w16cid:durableId="507213252">
    <w:abstractNumId w:val="10"/>
  </w:num>
  <w:num w:numId="7" w16cid:durableId="1342463380">
    <w:abstractNumId w:val="12"/>
  </w:num>
  <w:num w:numId="8" w16cid:durableId="1149664113">
    <w:abstractNumId w:val="18"/>
  </w:num>
  <w:num w:numId="9" w16cid:durableId="584464150">
    <w:abstractNumId w:val="15"/>
  </w:num>
  <w:num w:numId="10" w16cid:durableId="692612377">
    <w:abstractNumId w:val="13"/>
  </w:num>
  <w:num w:numId="11" w16cid:durableId="1464619353">
    <w:abstractNumId w:val="7"/>
  </w:num>
  <w:num w:numId="12" w16cid:durableId="205022879">
    <w:abstractNumId w:val="6"/>
  </w:num>
  <w:num w:numId="13" w16cid:durableId="1239900858">
    <w:abstractNumId w:val="5"/>
  </w:num>
  <w:num w:numId="14" w16cid:durableId="54007721">
    <w:abstractNumId w:val="4"/>
  </w:num>
  <w:num w:numId="15" w16cid:durableId="425348111">
    <w:abstractNumId w:val="8"/>
  </w:num>
  <w:num w:numId="16" w16cid:durableId="1932472670">
    <w:abstractNumId w:val="3"/>
  </w:num>
  <w:num w:numId="17" w16cid:durableId="1652296542">
    <w:abstractNumId w:val="2"/>
  </w:num>
  <w:num w:numId="18" w16cid:durableId="1610118960">
    <w:abstractNumId w:val="1"/>
  </w:num>
  <w:num w:numId="19" w16cid:durableId="214584618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40DD"/>
    <w:rsid w:val="00016C66"/>
    <w:rsid w:val="00023063"/>
    <w:rsid w:val="000367CF"/>
    <w:rsid w:val="000404B5"/>
    <w:rsid w:val="00042F32"/>
    <w:rsid w:val="000505D5"/>
    <w:rsid w:val="00052698"/>
    <w:rsid w:val="000563A1"/>
    <w:rsid w:val="00076282"/>
    <w:rsid w:val="00084631"/>
    <w:rsid w:val="00084AE6"/>
    <w:rsid w:val="000A3930"/>
    <w:rsid w:val="000A41C0"/>
    <w:rsid w:val="000A46DA"/>
    <w:rsid w:val="000C083B"/>
    <w:rsid w:val="000D007C"/>
    <w:rsid w:val="000D3AFE"/>
    <w:rsid w:val="000D5F68"/>
    <w:rsid w:val="000F5D79"/>
    <w:rsid w:val="00101F83"/>
    <w:rsid w:val="00105C11"/>
    <w:rsid w:val="00125CDC"/>
    <w:rsid w:val="00125D0E"/>
    <w:rsid w:val="0013015C"/>
    <w:rsid w:val="001379B6"/>
    <w:rsid w:val="00143FF7"/>
    <w:rsid w:val="00151173"/>
    <w:rsid w:val="00151EED"/>
    <w:rsid w:val="00153423"/>
    <w:rsid w:val="00154DF0"/>
    <w:rsid w:val="00160176"/>
    <w:rsid w:val="00162B91"/>
    <w:rsid w:val="001877DE"/>
    <w:rsid w:val="001879BE"/>
    <w:rsid w:val="00194699"/>
    <w:rsid w:val="00195A64"/>
    <w:rsid w:val="001B6714"/>
    <w:rsid w:val="001C0B7F"/>
    <w:rsid w:val="001C2D2F"/>
    <w:rsid w:val="001C2F85"/>
    <w:rsid w:val="001C403B"/>
    <w:rsid w:val="001C7965"/>
    <w:rsid w:val="001D0BC8"/>
    <w:rsid w:val="001D0E03"/>
    <w:rsid w:val="001E4FE0"/>
    <w:rsid w:val="001F77A5"/>
    <w:rsid w:val="0020025E"/>
    <w:rsid w:val="00201BBD"/>
    <w:rsid w:val="00202AA9"/>
    <w:rsid w:val="0022517A"/>
    <w:rsid w:val="00232D02"/>
    <w:rsid w:val="002343B6"/>
    <w:rsid w:val="002422C3"/>
    <w:rsid w:val="00254CC6"/>
    <w:rsid w:val="0028316C"/>
    <w:rsid w:val="00292FD7"/>
    <w:rsid w:val="002954FA"/>
    <w:rsid w:val="002A7C7F"/>
    <w:rsid w:val="002B6018"/>
    <w:rsid w:val="002C7020"/>
    <w:rsid w:val="002C7104"/>
    <w:rsid w:val="002D013E"/>
    <w:rsid w:val="002D26C3"/>
    <w:rsid w:val="002D4F8A"/>
    <w:rsid w:val="002E3791"/>
    <w:rsid w:val="0030031B"/>
    <w:rsid w:val="00302864"/>
    <w:rsid w:val="00305796"/>
    <w:rsid w:val="003137E0"/>
    <w:rsid w:val="00321249"/>
    <w:rsid w:val="00325289"/>
    <w:rsid w:val="00331707"/>
    <w:rsid w:val="0035570B"/>
    <w:rsid w:val="003566B0"/>
    <w:rsid w:val="00357547"/>
    <w:rsid w:val="00363F09"/>
    <w:rsid w:val="00365015"/>
    <w:rsid w:val="00371E87"/>
    <w:rsid w:val="003737D0"/>
    <w:rsid w:val="003753B2"/>
    <w:rsid w:val="00375F9A"/>
    <w:rsid w:val="00376FD5"/>
    <w:rsid w:val="0038331B"/>
    <w:rsid w:val="00385D68"/>
    <w:rsid w:val="0039168F"/>
    <w:rsid w:val="00395AD4"/>
    <w:rsid w:val="003A15A7"/>
    <w:rsid w:val="003A7E51"/>
    <w:rsid w:val="003D1170"/>
    <w:rsid w:val="003D55B7"/>
    <w:rsid w:val="003E42B8"/>
    <w:rsid w:val="003F3A6C"/>
    <w:rsid w:val="00400A51"/>
    <w:rsid w:val="004026A7"/>
    <w:rsid w:val="00425C92"/>
    <w:rsid w:val="00447DCB"/>
    <w:rsid w:val="0045278B"/>
    <w:rsid w:val="0047422A"/>
    <w:rsid w:val="004748F8"/>
    <w:rsid w:val="004812FF"/>
    <w:rsid w:val="004813F5"/>
    <w:rsid w:val="00481F27"/>
    <w:rsid w:val="00486944"/>
    <w:rsid w:val="004915E3"/>
    <w:rsid w:val="00493C69"/>
    <w:rsid w:val="004962A7"/>
    <w:rsid w:val="004A550F"/>
    <w:rsid w:val="004B0B49"/>
    <w:rsid w:val="004C0E85"/>
    <w:rsid w:val="004C1903"/>
    <w:rsid w:val="004D736A"/>
    <w:rsid w:val="004E09CD"/>
    <w:rsid w:val="004E2432"/>
    <w:rsid w:val="004F68A2"/>
    <w:rsid w:val="00503519"/>
    <w:rsid w:val="00503754"/>
    <w:rsid w:val="00516DF0"/>
    <w:rsid w:val="00526D9F"/>
    <w:rsid w:val="00527D6E"/>
    <w:rsid w:val="00532ABD"/>
    <w:rsid w:val="0053346B"/>
    <w:rsid w:val="00535D6E"/>
    <w:rsid w:val="005372A7"/>
    <w:rsid w:val="00540C4E"/>
    <w:rsid w:val="00552CFE"/>
    <w:rsid w:val="00565620"/>
    <w:rsid w:val="005720CE"/>
    <w:rsid w:val="0057403C"/>
    <w:rsid w:val="00584BDE"/>
    <w:rsid w:val="00584D71"/>
    <w:rsid w:val="005A7236"/>
    <w:rsid w:val="005B40FE"/>
    <w:rsid w:val="005C379A"/>
    <w:rsid w:val="005C409E"/>
    <w:rsid w:val="005D08F8"/>
    <w:rsid w:val="005D1A63"/>
    <w:rsid w:val="005D3E46"/>
    <w:rsid w:val="005D52A9"/>
    <w:rsid w:val="005D785E"/>
    <w:rsid w:val="005F1E59"/>
    <w:rsid w:val="005F35B6"/>
    <w:rsid w:val="00602AE3"/>
    <w:rsid w:val="00616157"/>
    <w:rsid w:val="00622CF7"/>
    <w:rsid w:val="00627EC8"/>
    <w:rsid w:val="006306EE"/>
    <w:rsid w:val="00637846"/>
    <w:rsid w:val="00643FF4"/>
    <w:rsid w:val="00645595"/>
    <w:rsid w:val="006455C6"/>
    <w:rsid w:val="00645C7E"/>
    <w:rsid w:val="00652442"/>
    <w:rsid w:val="006574A6"/>
    <w:rsid w:val="006579F6"/>
    <w:rsid w:val="00664ACC"/>
    <w:rsid w:val="0067291C"/>
    <w:rsid w:val="006731A2"/>
    <w:rsid w:val="00690B8B"/>
    <w:rsid w:val="006A0790"/>
    <w:rsid w:val="006B1898"/>
    <w:rsid w:val="006C088E"/>
    <w:rsid w:val="006C70DE"/>
    <w:rsid w:val="006E432A"/>
    <w:rsid w:val="006E4A5D"/>
    <w:rsid w:val="006E5EC5"/>
    <w:rsid w:val="006F12D2"/>
    <w:rsid w:val="006F1D90"/>
    <w:rsid w:val="006F4292"/>
    <w:rsid w:val="006F4968"/>
    <w:rsid w:val="00701BA4"/>
    <w:rsid w:val="00711939"/>
    <w:rsid w:val="0071649C"/>
    <w:rsid w:val="00720DEE"/>
    <w:rsid w:val="007278C2"/>
    <w:rsid w:val="00731307"/>
    <w:rsid w:val="00740387"/>
    <w:rsid w:val="007522A4"/>
    <w:rsid w:val="007556A8"/>
    <w:rsid w:val="007566A0"/>
    <w:rsid w:val="00762786"/>
    <w:rsid w:val="007629A8"/>
    <w:rsid w:val="007918BC"/>
    <w:rsid w:val="00794A67"/>
    <w:rsid w:val="007A12DD"/>
    <w:rsid w:val="007A3157"/>
    <w:rsid w:val="007A4D40"/>
    <w:rsid w:val="007B0E3B"/>
    <w:rsid w:val="007B0F24"/>
    <w:rsid w:val="007B1D9E"/>
    <w:rsid w:val="007B6174"/>
    <w:rsid w:val="007B6FFF"/>
    <w:rsid w:val="007C337E"/>
    <w:rsid w:val="007D2BFD"/>
    <w:rsid w:val="007D335D"/>
    <w:rsid w:val="007D6682"/>
    <w:rsid w:val="007E1B30"/>
    <w:rsid w:val="007E6E6D"/>
    <w:rsid w:val="007F1381"/>
    <w:rsid w:val="007F28E6"/>
    <w:rsid w:val="007F3910"/>
    <w:rsid w:val="007F59BC"/>
    <w:rsid w:val="00803C71"/>
    <w:rsid w:val="00803F83"/>
    <w:rsid w:val="008048EF"/>
    <w:rsid w:val="0080622B"/>
    <w:rsid w:val="008200FE"/>
    <w:rsid w:val="00821E3F"/>
    <w:rsid w:val="008332C5"/>
    <w:rsid w:val="00842651"/>
    <w:rsid w:val="0084515F"/>
    <w:rsid w:val="00847148"/>
    <w:rsid w:val="00847890"/>
    <w:rsid w:val="00880C7A"/>
    <w:rsid w:val="0088301E"/>
    <w:rsid w:val="00885D1D"/>
    <w:rsid w:val="008905DD"/>
    <w:rsid w:val="0089382D"/>
    <w:rsid w:val="00895969"/>
    <w:rsid w:val="0089598A"/>
    <w:rsid w:val="008A5A73"/>
    <w:rsid w:val="008B2E69"/>
    <w:rsid w:val="008B5701"/>
    <w:rsid w:val="008B7D41"/>
    <w:rsid w:val="008C33DB"/>
    <w:rsid w:val="008C72D0"/>
    <w:rsid w:val="008C7AEC"/>
    <w:rsid w:val="008E5800"/>
    <w:rsid w:val="008E748E"/>
    <w:rsid w:val="008F1B51"/>
    <w:rsid w:val="008F5B31"/>
    <w:rsid w:val="008F5F53"/>
    <w:rsid w:val="008F608D"/>
    <w:rsid w:val="009000B6"/>
    <w:rsid w:val="00902EFF"/>
    <w:rsid w:val="00905BB1"/>
    <w:rsid w:val="00923F56"/>
    <w:rsid w:val="00936955"/>
    <w:rsid w:val="009536BB"/>
    <w:rsid w:val="00953728"/>
    <w:rsid w:val="00955E63"/>
    <w:rsid w:val="00960AD7"/>
    <w:rsid w:val="0096147C"/>
    <w:rsid w:val="00963DC2"/>
    <w:rsid w:val="0096624C"/>
    <w:rsid w:val="009846C6"/>
    <w:rsid w:val="0098520D"/>
    <w:rsid w:val="00987523"/>
    <w:rsid w:val="009878BD"/>
    <w:rsid w:val="00987B43"/>
    <w:rsid w:val="009A2A70"/>
    <w:rsid w:val="009A6C11"/>
    <w:rsid w:val="009C0A70"/>
    <w:rsid w:val="009C5246"/>
    <w:rsid w:val="009C6E89"/>
    <w:rsid w:val="009D274E"/>
    <w:rsid w:val="009D6442"/>
    <w:rsid w:val="009D77EE"/>
    <w:rsid w:val="009E2623"/>
    <w:rsid w:val="009E3E52"/>
    <w:rsid w:val="009E5E45"/>
    <w:rsid w:val="009E6111"/>
    <w:rsid w:val="009F1F4A"/>
    <w:rsid w:val="00A02CAC"/>
    <w:rsid w:val="00A171A6"/>
    <w:rsid w:val="00A247CC"/>
    <w:rsid w:val="00A42B71"/>
    <w:rsid w:val="00A60982"/>
    <w:rsid w:val="00AA2CA8"/>
    <w:rsid w:val="00AB01D7"/>
    <w:rsid w:val="00AB56A2"/>
    <w:rsid w:val="00AC2D89"/>
    <w:rsid w:val="00AD62B2"/>
    <w:rsid w:val="00AE33E9"/>
    <w:rsid w:val="00AF201F"/>
    <w:rsid w:val="00AF421F"/>
    <w:rsid w:val="00B0699A"/>
    <w:rsid w:val="00B101EC"/>
    <w:rsid w:val="00B10AD7"/>
    <w:rsid w:val="00B14707"/>
    <w:rsid w:val="00B223D9"/>
    <w:rsid w:val="00B270C0"/>
    <w:rsid w:val="00B43FC6"/>
    <w:rsid w:val="00B47C92"/>
    <w:rsid w:val="00B56823"/>
    <w:rsid w:val="00B632F8"/>
    <w:rsid w:val="00B632FD"/>
    <w:rsid w:val="00B6379A"/>
    <w:rsid w:val="00B675FD"/>
    <w:rsid w:val="00B7294B"/>
    <w:rsid w:val="00B754E7"/>
    <w:rsid w:val="00B81E51"/>
    <w:rsid w:val="00B826E5"/>
    <w:rsid w:val="00B872F6"/>
    <w:rsid w:val="00B90412"/>
    <w:rsid w:val="00BA10BE"/>
    <w:rsid w:val="00BA5321"/>
    <w:rsid w:val="00BB4CEC"/>
    <w:rsid w:val="00BC1F12"/>
    <w:rsid w:val="00BC6B2D"/>
    <w:rsid w:val="00BD5521"/>
    <w:rsid w:val="00BE0ACB"/>
    <w:rsid w:val="00C22A6C"/>
    <w:rsid w:val="00C51037"/>
    <w:rsid w:val="00C55AED"/>
    <w:rsid w:val="00C629EB"/>
    <w:rsid w:val="00C64EDF"/>
    <w:rsid w:val="00C77025"/>
    <w:rsid w:val="00C84BCF"/>
    <w:rsid w:val="00C9073A"/>
    <w:rsid w:val="00C92573"/>
    <w:rsid w:val="00CA5846"/>
    <w:rsid w:val="00CA6CB6"/>
    <w:rsid w:val="00CB3530"/>
    <w:rsid w:val="00CC0113"/>
    <w:rsid w:val="00CD532B"/>
    <w:rsid w:val="00CD6AA8"/>
    <w:rsid w:val="00CE1D9D"/>
    <w:rsid w:val="00D028ED"/>
    <w:rsid w:val="00D10FCA"/>
    <w:rsid w:val="00D30BBE"/>
    <w:rsid w:val="00D50B9D"/>
    <w:rsid w:val="00D51669"/>
    <w:rsid w:val="00D64C73"/>
    <w:rsid w:val="00D70FE5"/>
    <w:rsid w:val="00D81007"/>
    <w:rsid w:val="00D9187A"/>
    <w:rsid w:val="00D91A5B"/>
    <w:rsid w:val="00D93434"/>
    <w:rsid w:val="00DA13B0"/>
    <w:rsid w:val="00DA4B2F"/>
    <w:rsid w:val="00DA5AAB"/>
    <w:rsid w:val="00DB6110"/>
    <w:rsid w:val="00DB707D"/>
    <w:rsid w:val="00DD44F2"/>
    <w:rsid w:val="00DD47BD"/>
    <w:rsid w:val="00DD54A1"/>
    <w:rsid w:val="00DF0CA7"/>
    <w:rsid w:val="00DF7B3B"/>
    <w:rsid w:val="00E0165F"/>
    <w:rsid w:val="00E141F7"/>
    <w:rsid w:val="00E53F9C"/>
    <w:rsid w:val="00E610E1"/>
    <w:rsid w:val="00E618C5"/>
    <w:rsid w:val="00E61E6E"/>
    <w:rsid w:val="00E73162"/>
    <w:rsid w:val="00E81AC5"/>
    <w:rsid w:val="00E82156"/>
    <w:rsid w:val="00E85176"/>
    <w:rsid w:val="00EA6CDB"/>
    <w:rsid w:val="00EB4174"/>
    <w:rsid w:val="00ED5A3D"/>
    <w:rsid w:val="00ED5BAA"/>
    <w:rsid w:val="00EE48FE"/>
    <w:rsid w:val="00EF1910"/>
    <w:rsid w:val="00F069C8"/>
    <w:rsid w:val="00F075F3"/>
    <w:rsid w:val="00F11BF5"/>
    <w:rsid w:val="00F22C64"/>
    <w:rsid w:val="00F24E47"/>
    <w:rsid w:val="00F264F7"/>
    <w:rsid w:val="00F2670E"/>
    <w:rsid w:val="00F3594F"/>
    <w:rsid w:val="00F54F92"/>
    <w:rsid w:val="00F6662B"/>
    <w:rsid w:val="00F770BA"/>
    <w:rsid w:val="00F83049"/>
    <w:rsid w:val="00F867C7"/>
    <w:rsid w:val="00F86C57"/>
    <w:rsid w:val="00FA1A37"/>
    <w:rsid w:val="00FA3617"/>
    <w:rsid w:val="00FB03CF"/>
    <w:rsid w:val="00FB2952"/>
    <w:rsid w:val="00FE1983"/>
    <w:rsid w:val="00FF0842"/>
    <w:rsid w:val="00FF1903"/>
    <w:rsid w:val="00FF5D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0B70E301-6AC9-4EBF-B3B8-B23DB302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styleId="ListParagraph">
    <w:name w:val="List Paragraph"/>
    <w:basedOn w:val="Normal"/>
    <w:uiPriority w:val="34"/>
    <w:rsid w:val="00BA5321"/>
    <w:pPr>
      <w:spacing w:before="0" w:after="160"/>
      <w:ind w:left="720"/>
    </w:pPr>
  </w:style>
  <w:style w:type="character" w:styleId="CommentReference">
    <w:name w:val="annotation reference"/>
    <w:basedOn w:val="DefaultParagraphFont"/>
    <w:uiPriority w:val="99"/>
    <w:semiHidden/>
    <w:unhideWhenUsed/>
    <w:rsid w:val="00AB01D7"/>
    <w:rPr>
      <w:sz w:val="16"/>
      <w:szCs w:val="16"/>
    </w:rPr>
  </w:style>
  <w:style w:type="paragraph" w:styleId="CommentText">
    <w:name w:val="annotation text"/>
    <w:basedOn w:val="Normal"/>
    <w:link w:val="CommentTextChar"/>
    <w:uiPriority w:val="99"/>
    <w:semiHidden/>
    <w:unhideWhenUsed/>
    <w:rsid w:val="00AB01D7"/>
    <w:pPr>
      <w:spacing w:line="240" w:lineRule="auto"/>
    </w:pPr>
    <w:rPr>
      <w:sz w:val="20"/>
      <w:szCs w:val="20"/>
    </w:rPr>
  </w:style>
  <w:style w:type="character" w:customStyle="1" w:styleId="CommentTextChar">
    <w:name w:val="Comment Text Char"/>
    <w:basedOn w:val="DefaultParagraphFont"/>
    <w:link w:val="CommentText"/>
    <w:uiPriority w:val="99"/>
    <w:semiHidden/>
    <w:rsid w:val="00AB01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1D7"/>
    <w:rPr>
      <w:b/>
      <w:bCs/>
    </w:rPr>
  </w:style>
  <w:style w:type="character" w:customStyle="1" w:styleId="CommentSubjectChar">
    <w:name w:val="Comment Subject Char"/>
    <w:basedOn w:val="CommentTextChar"/>
    <w:link w:val="CommentSubject"/>
    <w:uiPriority w:val="99"/>
    <w:semiHidden/>
    <w:rsid w:val="00AB01D7"/>
    <w:rPr>
      <w:rFonts w:ascii="Arial" w:hAnsi="Arial"/>
      <w:b/>
      <w:bCs/>
      <w:sz w:val="20"/>
      <w:szCs w:val="20"/>
    </w:rPr>
  </w:style>
  <w:style w:type="paragraph" w:styleId="Revision">
    <w:name w:val="Revision"/>
    <w:hidden/>
    <w:uiPriority w:val="99"/>
    <w:semiHidden/>
    <w:rsid w:val="00B81E51"/>
    <w:pPr>
      <w:spacing w:before="0" w:after="0" w:line="240" w:lineRule="auto"/>
      <w:ind w:firstLine="0"/>
    </w:pPr>
    <w:rPr>
      <w:rFonts w:ascii="Arial" w:hAnsi="Arial"/>
    </w:rPr>
  </w:style>
  <w:style w:type="character" w:styleId="FollowedHyperlink">
    <w:name w:val="FollowedHyperlink"/>
    <w:basedOn w:val="DefaultParagraphFont"/>
    <w:uiPriority w:val="99"/>
    <w:semiHidden/>
    <w:unhideWhenUsed/>
    <w:rsid w:val="00F2670E"/>
    <w:rPr>
      <w:color w:val="800080" w:themeColor="followedHyperlink"/>
      <w:u w:val="single"/>
    </w:rPr>
  </w:style>
  <w:style w:type="paragraph" w:styleId="TOCHeading">
    <w:name w:val="TOC Heading"/>
    <w:basedOn w:val="Heading1"/>
    <w:next w:val="Normal"/>
    <w:uiPriority w:val="39"/>
    <w:unhideWhenUsed/>
    <w:qFormat/>
    <w:rsid w:val="00B7294B"/>
    <w:pPr>
      <w:spacing w:after="0" w:line="259" w:lineRule="auto"/>
      <w:outlineLvl w:val="9"/>
    </w:pPr>
    <w:rPr>
      <w:rFonts w:asciiTheme="majorHAnsi" w:hAnsiTheme="majorHAnsi"/>
      <w:b w:val="0"/>
      <w:noProof w:val="0"/>
      <w:color w:val="365F91" w:themeColor="accent1" w:themeShade="BF"/>
      <w:sz w:val="32"/>
      <w:szCs w:val="32"/>
      <w:lang w:val="en-US"/>
    </w:rPr>
  </w:style>
  <w:style w:type="paragraph" w:styleId="TOC2">
    <w:name w:val="toc 2"/>
    <w:basedOn w:val="Normal"/>
    <w:next w:val="Normal"/>
    <w:autoRedefine/>
    <w:uiPriority w:val="39"/>
    <w:unhideWhenUsed/>
    <w:rsid w:val="00B7294B"/>
    <w:pPr>
      <w:tabs>
        <w:tab w:val="right" w:leader="dot" w:pos="9629"/>
      </w:tabs>
      <w:spacing w:after="100"/>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1000549/The_Children_Act_1989_guidance_and_regulations_Volume_2_care_planning__placement_and_case_review.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egislation.gov.uk/ukpga/1989/41/contents" TargetMode="External"/><Relationship Id="rId17" Type="http://schemas.openxmlformats.org/officeDocument/2006/relationships/hyperlink" Target="https://www.gov.uk/government/consultations/introducing-regulations-for-supported-accommodation-provision" TargetMode="External"/><Relationship Id="rId2" Type="http://schemas.openxmlformats.org/officeDocument/2006/relationships/customXml" Target="../customXml/item2.xml"/><Relationship Id="rId16" Type="http://schemas.openxmlformats.org/officeDocument/2006/relationships/hyperlink" Target="https://www.legislation.gov.uk/uksi/2021/161/ma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ocialcareinspection.blog.gov.uk/2019/07/08/unregistered-and-unregulated-provision-whats-the-differenc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1989/41/section/22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39F964386569438B52DD70708CDD72" ma:contentTypeVersion="6" ma:contentTypeDescription="Create a new document." ma:contentTypeScope="" ma:versionID="32aa5643eddd93762fe8f92cefce55a6">
  <xsd:schema xmlns:xsd="http://www.w3.org/2001/XMLSchema" xmlns:xs="http://www.w3.org/2001/XMLSchema" xmlns:p="http://schemas.microsoft.com/office/2006/metadata/properties" xmlns:ns2="dadecd40-cd3b-4cec-a2da-884faf0413cf" xmlns:ns3="ea1e48e1-5345-418d-83a6-2dc2747f72cd" targetNamespace="http://schemas.microsoft.com/office/2006/metadata/properties" ma:root="true" ma:fieldsID="2b95ef5cee42042643bc0194669702a8" ns2:_="" ns3:_="">
    <xsd:import namespace="dadecd40-cd3b-4cec-a2da-884faf0413cf"/>
    <xsd:import namespace="ea1e48e1-5345-418d-83a6-2dc2747f72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ecd40-cd3b-4cec-a2da-884faf041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1e48e1-5345-418d-83a6-2dc2747f72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E9DDD9-F9B3-45BB-B9C9-F0931FAD39E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a1e48e1-5345-418d-83a6-2dc2747f72cd"/>
    <ds:schemaRef ds:uri="http://purl.org/dc/elements/1.1/"/>
    <ds:schemaRef ds:uri="http://schemas.microsoft.com/office/2006/metadata/properties"/>
    <ds:schemaRef ds:uri="dadecd40-cd3b-4cec-a2da-884faf0413cf"/>
    <ds:schemaRef ds:uri="http://www.w3.org/XML/1998/namespace"/>
    <ds:schemaRef ds:uri="http://purl.org/dc/dcmitype/"/>
  </ds:schemaRefs>
</ds:datastoreItem>
</file>

<file path=customXml/itemProps2.xml><?xml version="1.0" encoding="utf-8"?>
<ds:datastoreItem xmlns:ds="http://schemas.openxmlformats.org/officeDocument/2006/customXml" ds:itemID="{0A851AC5-1178-40B0-963C-625F8EF79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ecd40-cd3b-4cec-a2da-884faf0413cf"/>
    <ds:schemaRef ds:uri="ea1e48e1-5345-418d-83a6-2dc2747f7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4.xml><?xml version="1.0" encoding="utf-8"?>
<ds:datastoreItem xmlns:ds="http://schemas.openxmlformats.org/officeDocument/2006/customXml" ds:itemID="{A9C5736D-CA67-4E07-88B1-E643D31428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3</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Board report template</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Abigail Benari</cp:lastModifiedBy>
  <cp:revision>4</cp:revision>
  <dcterms:created xsi:type="dcterms:W3CDTF">2023-06-16T14:43:00Z</dcterms:created>
  <dcterms:modified xsi:type="dcterms:W3CDTF">2023-06-16T15:23:00Z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0x0101000239F964386569438B52DD70708CDD72</vt:lpwstr>
  </property>
  <property fmtid="{D5CDD505-2E9C-101B-9397-08002B2CF9AE}" pid="3" name="Document owner">
    <vt:lpwstr>999;#LGA MemberServices</vt:lpwstr>
  </property>
</Properties>
</file>